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7EA" w:rsidRDefault="00F3781B">
      <w:pPr>
        <w:spacing w:after="15" w:line="265" w:lineRule="auto"/>
        <w:jc w:val="center"/>
      </w:pPr>
      <w:r>
        <w:t xml:space="preserve">ВСЕРОССИЙСКАЯ ОЛИМПИАДА ШКОЛЬНИКОВ </w:t>
      </w:r>
    </w:p>
    <w:p w:rsidR="003C47EA" w:rsidRDefault="00F3781B">
      <w:pPr>
        <w:spacing w:after="15" w:line="265" w:lineRule="auto"/>
        <w:ind w:right="5"/>
        <w:jc w:val="center"/>
      </w:pPr>
      <w:r>
        <w:t>ПО ОБ</w:t>
      </w:r>
      <w:r w:rsidR="00672F53">
        <w:t>ЗР. 2025–2026</w:t>
      </w:r>
      <w:r>
        <w:t xml:space="preserve"> уч. г. </w:t>
      </w:r>
    </w:p>
    <w:p w:rsidR="003C47EA" w:rsidRDefault="00F3781B">
      <w:pPr>
        <w:spacing w:after="507" w:line="265" w:lineRule="auto"/>
        <w:ind w:right="3"/>
        <w:jc w:val="center"/>
      </w:pPr>
      <w:r>
        <w:t xml:space="preserve">ШКОЛЬНЫЙ ЭТАП. 10–11 КЛАССЫ </w:t>
      </w:r>
    </w:p>
    <w:p w:rsidR="003C47EA" w:rsidRDefault="00F3781B">
      <w:pPr>
        <w:spacing w:after="267" w:line="259" w:lineRule="auto"/>
        <w:ind w:right="3"/>
        <w:jc w:val="center"/>
      </w:pPr>
      <w:r>
        <w:rPr>
          <w:b/>
        </w:rPr>
        <w:t xml:space="preserve">Тестовые задания </w:t>
      </w:r>
    </w:p>
    <w:p w:rsidR="003C47EA" w:rsidRDefault="00F3781B">
      <w:pPr>
        <w:spacing w:after="181" w:line="259" w:lineRule="auto"/>
        <w:ind w:right="3"/>
        <w:jc w:val="center"/>
      </w:pPr>
      <w:r>
        <w:rPr>
          <w:b/>
        </w:rPr>
        <w:t xml:space="preserve">Определите один правильный ответ. </w:t>
      </w:r>
    </w:p>
    <w:p w:rsidR="003C47EA" w:rsidRDefault="00F3781B">
      <w:pPr>
        <w:spacing w:after="15" w:line="265" w:lineRule="auto"/>
        <w:ind w:right="9"/>
        <w:jc w:val="center"/>
      </w:pPr>
      <w:r>
        <w:t xml:space="preserve">За правильный ответ начисляется 2 балла.  </w:t>
      </w:r>
    </w:p>
    <w:p w:rsidR="003C47EA" w:rsidRDefault="00F3781B">
      <w:pPr>
        <w:spacing w:after="250" w:line="259" w:lineRule="auto"/>
        <w:ind w:left="64" w:right="0" w:firstLine="0"/>
        <w:jc w:val="center"/>
      </w:pPr>
      <w:r>
        <w:t xml:space="preserve"> </w:t>
      </w:r>
    </w:p>
    <w:p w:rsidR="003C47EA" w:rsidRDefault="00F3781B">
      <w:pPr>
        <w:numPr>
          <w:ilvl w:val="0"/>
          <w:numId w:val="1"/>
        </w:numPr>
        <w:spacing w:after="9"/>
        <w:ind w:right="84" w:hanging="562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4833823</wp:posOffset>
            </wp:positionH>
            <wp:positionV relativeFrom="paragraph">
              <wp:posOffset>4415</wp:posOffset>
            </wp:positionV>
            <wp:extent cx="1104900" cy="972312"/>
            <wp:effectExtent l="0" t="0" r="0" b="0"/>
            <wp:wrapSquare wrapText="bothSides"/>
            <wp:docPr id="138" name="Picture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13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72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О чём предупреждает изображённый дорожный знак? </w:t>
      </w:r>
    </w:p>
    <w:p w:rsidR="003C47EA" w:rsidRDefault="00F3781B">
      <w:pPr>
        <w:ind w:left="747" w:right="102"/>
      </w:pPr>
      <w:r>
        <w:t xml:space="preserve">а) о скользкой дороге </w:t>
      </w:r>
    </w:p>
    <w:p w:rsidR="003C47EA" w:rsidRDefault="00F3781B">
      <w:pPr>
        <w:ind w:left="747" w:right="102"/>
      </w:pPr>
      <w:r>
        <w:t xml:space="preserve">б) о неровной дороге </w:t>
      </w:r>
    </w:p>
    <w:p w:rsidR="003C47EA" w:rsidRDefault="00F3781B">
      <w:pPr>
        <w:ind w:left="747" w:right="102"/>
      </w:pPr>
      <w:r>
        <w:t xml:space="preserve">в) об извилистой дороге </w:t>
      </w:r>
    </w:p>
    <w:p w:rsidR="003C47EA" w:rsidRDefault="00F3781B">
      <w:pPr>
        <w:spacing w:after="217"/>
        <w:ind w:left="747" w:right="102"/>
      </w:pPr>
      <w:r>
        <w:t xml:space="preserve">г) об искусственной неровности </w:t>
      </w:r>
    </w:p>
    <w:p w:rsidR="003C47EA" w:rsidRDefault="00F3781B">
      <w:pPr>
        <w:numPr>
          <w:ilvl w:val="0"/>
          <w:numId w:val="1"/>
        </w:numPr>
        <w:spacing w:after="9"/>
        <w:ind w:right="84" w:hanging="562"/>
      </w:pPr>
      <w:r>
        <w:rPr>
          <w:b/>
        </w:rPr>
        <w:t xml:space="preserve">Определите смысловое значение данного знака на водных объектах г. Москвы. </w:t>
      </w:r>
    </w:p>
    <w:p w:rsidR="003C47EA" w:rsidRDefault="00F3781B">
      <w:pPr>
        <w:ind w:left="747" w:right="102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4463491</wp:posOffset>
            </wp:positionH>
            <wp:positionV relativeFrom="paragraph">
              <wp:posOffset>-31832</wp:posOffset>
            </wp:positionV>
            <wp:extent cx="1414272" cy="891540"/>
            <wp:effectExtent l="0" t="0" r="0" b="0"/>
            <wp:wrapSquare wrapText="bothSides"/>
            <wp:docPr id="140" name="Pictur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4272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«Кататься на воде запрещено» </w:t>
      </w:r>
    </w:p>
    <w:p w:rsidR="003C47EA" w:rsidRDefault="00F3781B">
      <w:pPr>
        <w:ind w:left="747" w:right="102"/>
      </w:pPr>
      <w:r>
        <w:t xml:space="preserve">б) «Плавать на подручных средствах запрещено» </w:t>
      </w:r>
    </w:p>
    <w:p w:rsidR="003C47EA" w:rsidRDefault="00F3781B">
      <w:pPr>
        <w:spacing w:after="219"/>
        <w:ind w:left="747" w:right="102"/>
      </w:pPr>
      <w:r>
        <w:t xml:space="preserve">в) «При плавании на подручных средствах приближаться друг к другу запрещено» г) «Буксируемые аттракционы на воде запрещены» </w:t>
      </w:r>
    </w:p>
    <w:p w:rsidR="003C47EA" w:rsidRDefault="00F3781B">
      <w:pPr>
        <w:numPr>
          <w:ilvl w:val="0"/>
          <w:numId w:val="1"/>
        </w:numPr>
        <w:spacing w:after="9"/>
        <w:ind w:right="84" w:hanging="562"/>
      </w:pPr>
      <w:r>
        <w:rPr>
          <w:b/>
        </w:rPr>
        <w:t xml:space="preserve">Чему приблизительно равно расстояние до грозового фронта, если после вспышки молнии до грома прошло 7 с? </w:t>
      </w:r>
      <w:r>
        <w:t xml:space="preserve">а) 1780 м </w:t>
      </w:r>
    </w:p>
    <w:p w:rsidR="003C47EA" w:rsidRDefault="00F3781B">
      <w:pPr>
        <w:ind w:left="747" w:right="102"/>
      </w:pPr>
      <w:r>
        <w:t xml:space="preserve">б) 3330 м </w:t>
      </w:r>
    </w:p>
    <w:p w:rsidR="003C47EA" w:rsidRDefault="00F3781B">
      <w:pPr>
        <w:ind w:left="747" w:right="102"/>
      </w:pPr>
      <w:r>
        <w:t xml:space="preserve">в) 4230 м </w:t>
      </w:r>
    </w:p>
    <w:p w:rsidR="003C47EA" w:rsidRDefault="00F3781B">
      <w:pPr>
        <w:spacing w:after="209"/>
        <w:ind w:left="747" w:right="102"/>
      </w:pPr>
      <w:r>
        <w:t xml:space="preserve">г) 2380 м </w:t>
      </w:r>
    </w:p>
    <w:p w:rsidR="003C47EA" w:rsidRDefault="00F3781B">
      <w:pPr>
        <w:numPr>
          <w:ilvl w:val="0"/>
          <w:numId w:val="1"/>
        </w:numPr>
        <w:spacing w:after="0" w:line="280" w:lineRule="auto"/>
        <w:ind w:right="84" w:hanging="562"/>
      </w:pPr>
      <w:r>
        <w:rPr>
          <w:b/>
        </w:rPr>
        <w:t>Тайфун</w:t>
      </w:r>
      <w:r>
        <w:t xml:space="preserve"> – </w:t>
      </w:r>
      <w:r>
        <w:rPr>
          <w:b/>
        </w:rPr>
        <w:t xml:space="preserve">местное название тропических …, возникающих в районе Южно-Китайского моря, Филиппинских островов, </w:t>
      </w:r>
      <w:proofErr w:type="gramStart"/>
      <w:r>
        <w:rPr>
          <w:b/>
        </w:rPr>
        <w:t>в редких случаях</w:t>
      </w:r>
      <w:proofErr w:type="gramEnd"/>
      <w:r>
        <w:rPr>
          <w:b/>
        </w:rPr>
        <w:t xml:space="preserve"> доходящих до Приморского края Российской Федерации. </w:t>
      </w:r>
      <w:r>
        <w:t xml:space="preserve">а) ураганов </w:t>
      </w:r>
    </w:p>
    <w:p w:rsidR="003C47EA" w:rsidRDefault="00F3781B">
      <w:pPr>
        <w:ind w:left="747" w:right="102"/>
      </w:pPr>
      <w:r>
        <w:t xml:space="preserve">б) циклонов </w:t>
      </w:r>
    </w:p>
    <w:p w:rsidR="003C47EA" w:rsidRDefault="00F3781B">
      <w:pPr>
        <w:ind w:left="747" w:right="102"/>
      </w:pPr>
      <w:r>
        <w:t xml:space="preserve">в) штормов </w:t>
      </w:r>
    </w:p>
    <w:p w:rsidR="003C47EA" w:rsidRDefault="00F3781B">
      <w:pPr>
        <w:spacing w:after="220"/>
        <w:ind w:left="747" w:right="102"/>
      </w:pPr>
      <w:r>
        <w:t xml:space="preserve">г) смерчей </w:t>
      </w:r>
    </w:p>
    <w:p w:rsidR="003C47EA" w:rsidRDefault="00F3781B">
      <w:pPr>
        <w:numPr>
          <w:ilvl w:val="0"/>
          <w:numId w:val="1"/>
        </w:numPr>
        <w:spacing w:after="9"/>
        <w:ind w:right="84" w:hanging="562"/>
      </w:pPr>
      <w:r>
        <w:rPr>
          <w:b/>
        </w:rPr>
        <w:lastRenderedPageBreak/>
        <w:t xml:space="preserve">Что нельзя делать ни в коем случае, если на улице к вам подошли люди и спрашивают, как найти улицу (дом)?  </w:t>
      </w:r>
      <w:r>
        <w:t xml:space="preserve">а) объяснять дорогу  </w:t>
      </w:r>
    </w:p>
    <w:p w:rsidR="003C47EA" w:rsidRDefault="00F3781B">
      <w:pPr>
        <w:ind w:left="747" w:right="102"/>
      </w:pPr>
      <w:r>
        <w:t xml:space="preserve">б) провожать их </w:t>
      </w:r>
    </w:p>
    <w:p w:rsidR="003C47EA" w:rsidRDefault="00F3781B">
      <w:pPr>
        <w:ind w:left="747" w:right="102"/>
      </w:pPr>
      <w:r>
        <w:t xml:space="preserve">в) рисовать схему  </w:t>
      </w:r>
    </w:p>
    <w:p w:rsidR="003C47EA" w:rsidRDefault="00F3781B">
      <w:pPr>
        <w:ind w:left="747" w:right="102"/>
      </w:pPr>
      <w:r>
        <w:t xml:space="preserve">г) вступать в разговор </w:t>
      </w:r>
    </w:p>
    <w:p w:rsidR="003C47EA" w:rsidRDefault="00F3781B">
      <w:pPr>
        <w:spacing w:after="0" w:line="259" w:lineRule="auto"/>
        <w:ind w:left="737" w:right="0" w:firstLine="0"/>
      </w:pPr>
      <w:r>
        <w:t xml:space="preserve"> </w:t>
      </w:r>
    </w:p>
    <w:p w:rsidR="003C47EA" w:rsidRDefault="00F3781B">
      <w:pPr>
        <w:numPr>
          <w:ilvl w:val="0"/>
          <w:numId w:val="1"/>
        </w:numPr>
        <w:spacing w:after="9"/>
        <w:ind w:right="84" w:hanging="562"/>
      </w:pPr>
      <w:r>
        <w:rPr>
          <w:b/>
        </w:rPr>
        <w:t xml:space="preserve">Какое воинское звание имеет действующий министр обороны РФ?  </w:t>
      </w:r>
    </w:p>
    <w:p w:rsidR="003C47EA" w:rsidRDefault="00F3781B">
      <w:pPr>
        <w:ind w:left="747" w:right="102"/>
      </w:pPr>
      <w:r>
        <w:t xml:space="preserve">а) генерал-лейтенант </w:t>
      </w:r>
    </w:p>
    <w:p w:rsidR="003C47EA" w:rsidRDefault="00F3781B">
      <w:pPr>
        <w:ind w:left="747" w:right="102"/>
      </w:pPr>
      <w:r>
        <w:t xml:space="preserve">б) генерал армии </w:t>
      </w:r>
    </w:p>
    <w:p w:rsidR="003C47EA" w:rsidRDefault="00F3781B">
      <w:pPr>
        <w:ind w:left="747" w:right="102"/>
      </w:pPr>
      <w:r>
        <w:t xml:space="preserve">в) Маршал РФ </w:t>
      </w:r>
    </w:p>
    <w:p w:rsidR="003C47EA" w:rsidRDefault="00F3781B">
      <w:pPr>
        <w:spacing w:after="217"/>
        <w:ind w:left="747" w:right="102"/>
      </w:pPr>
      <w:r>
        <w:t xml:space="preserve">г) генерал-полковник </w:t>
      </w:r>
    </w:p>
    <w:p w:rsidR="003C47EA" w:rsidRDefault="00F3781B">
      <w:pPr>
        <w:numPr>
          <w:ilvl w:val="0"/>
          <w:numId w:val="1"/>
        </w:numPr>
        <w:spacing w:after="9"/>
        <w:ind w:right="84" w:hanging="562"/>
      </w:pPr>
      <w:r>
        <w:rPr>
          <w:b/>
        </w:rPr>
        <w:t xml:space="preserve">С какого возраста граждане мужского пола получают подготовку по военно-учётным специальностям солдат, матросов, сержантов и старшин в общественных объединениях, </w:t>
      </w:r>
      <w:proofErr w:type="spellStart"/>
      <w:r>
        <w:rPr>
          <w:b/>
        </w:rPr>
        <w:t>общественногосударственных</w:t>
      </w:r>
      <w:proofErr w:type="spellEnd"/>
      <w:r>
        <w:rPr>
          <w:b/>
        </w:rPr>
        <w:t xml:space="preserve"> организациях и профессиональных образовательных организациях? </w:t>
      </w:r>
    </w:p>
    <w:p w:rsidR="003C47EA" w:rsidRDefault="00F3781B">
      <w:pPr>
        <w:ind w:left="747" w:right="102"/>
      </w:pPr>
      <w:r>
        <w:t xml:space="preserve">а) с 15 лет </w:t>
      </w:r>
    </w:p>
    <w:p w:rsidR="003C47EA" w:rsidRDefault="00F3781B">
      <w:pPr>
        <w:ind w:left="747" w:right="102"/>
      </w:pPr>
      <w:r>
        <w:t xml:space="preserve">б) с 18 лет </w:t>
      </w:r>
    </w:p>
    <w:p w:rsidR="003C47EA" w:rsidRDefault="00F3781B">
      <w:pPr>
        <w:ind w:left="747" w:right="102"/>
      </w:pPr>
      <w:r>
        <w:t xml:space="preserve">в) с 16 лет </w:t>
      </w:r>
    </w:p>
    <w:p w:rsidR="003C47EA" w:rsidRDefault="00F3781B">
      <w:pPr>
        <w:spacing w:after="217"/>
        <w:ind w:left="747" w:right="102"/>
      </w:pPr>
      <w:r>
        <w:t xml:space="preserve">г) с 17 лет </w:t>
      </w:r>
    </w:p>
    <w:p w:rsidR="003C47EA" w:rsidRDefault="00F3781B">
      <w:pPr>
        <w:numPr>
          <w:ilvl w:val="0"/>
          <w:numId w:val="1"/>
        </w:numPr>
        <w:spacing w:after="9"/>
        <w:ind w:right="84" w:hanging="562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4256227</wp:posOffset>
            </wp:positionH>
            <wp:positionV relativeFrom="paragraph">
              <wp:posOffset>-41034</wp:posOffset>
            </wp:positionV>
            <wp:extent cx="1269492" cy="926592"/>
            <wp:effectExtent l="0" t="0" r="0" b="0"/>
            <wp:wrapSquare wrapText="bothSides"/>
            <wp:docPr id="253" name="Picture 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 25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9492" cy="926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На изображении представлен  </w:t>
      </w:r>
    </w:p>
    <w:p w:rsidR="003C47EA" w:rsidRDefault="00F3781B">
      <w:pPr>
        <w:ind w:left="747" w:right="656"/>
      </w:pPr>
      <w:r>
        <w:t xml:space="preserve">а) ПМ </w:t>
      </w:r>
    </w:p>
    <w:p w:rsidR="003C47EA" w:rsidRDefault="00F3781B">
      <w:pPr>
        <w:ind w:left="747" w:right="656"/>
      </w:pPr>
      <w:r>
        <w:t xml:space="preserve">б) ПММ </w:t>
      </w:r>
    </w:p>
    <w:p w:rsidR="003C47EA" w:rsidRDefault="00F3781B">
      <w:pPr>
        <w:ind w:left="747" w:right="656"/>
      </w:pPr>
      <w:r>
        <w:t xml:space="preserve">в) ПСМ </w:t>
      </w:r>
    </w:p>
    <w:p w:rsidR="003C47EA" w:rsidRDefault="00F3781B">
      <w:pPr>
        <w:spacing w:after="217"/>
        <w:ind w:left="747" w:right="656"/>
      </w:pPr>
      <w:r>
        <w:t xml:space="preserve">г) ПЛК </w:t>
      </w:r>
    </w:p>
    <w:p w:rsidR="003C47EA" w:rsidRDefault="00F3781B">
      <w:pPr>
        <w:numPr>
          <w:ilvl w:val="0"/>
          <w:numId w:val="1"/>
        </w:numPr>
        <w:spacing w:after="9"/>
        <w:ind w:right="84" w:hanging="562"/>
      </w:pPr>
      <w:r>
        <w:rPr>
          <w:b/>
        </w:rPr>
        <w:t xml:space="preserve">Выберите метод специфической профилактики инфекционных заболеваний. </w:t>
      </w:r>
    </w:p>
    <w:p w:rsidR="003C47EA" w:rsidRDefault="00F3781B">
      <w:pPr>
        <w:ind w:left="747" w:right="102"/>
      </w:pPr>
      <w:r>
        <w:t xml:space="preserve">а) закаливание </w:t>
      </w:r>
    </w:p>
    <w:p w:rsidR="003C47EA" w:rsidRDefault="00F3781B">
      <w:pPr>
        <w:ind w:left="747" w:right="102"/>
      </w:pPr>
      <w:r>
        <w:t xml:space="preserve">б) приём витаминов </w:t>
      </w:r>
    </w:p>
    <w:p w:rsidR="003C47EA" w:rsidRDefault="00F3781B">
      <w:pPr>
        <w:ind w:left="747" w:right="102"/>
      </w:pPr>
      <w:r>
        <w:t xml:space="preserve">в) применение профилактических прививок </w:t>
      </w:r>
    </w:p>
    <w:p w:rsidR="003C47EA" w:rsidRDefault="00F3781B">
      <w:pPr>
        <w:spacing w:after="217"/>
        <w:ind w:left="747" w:right="102"/>
      </w:pPr>
      <w:r>
        <w:t xml:space="preserve">г) занятия физической культурой  </w:t>
      </w:r>
    </w:p>
    <w:p w:rsidR="003C47EA" w:rsidRDefault="00F3781B">
      <w:pPr>
        <w:numPr>
          <w:ilvl w:val="0"/>
          <w:numId w:val="1"/>
        </w:numPr>
        <w:spacing w:after="9"/>
        <w:ind w:right="84" w:hanging="562"/>
      </w:pPr>
      <w:r>
        <w:rPr>
          <w:b/>
        </w:rPr>
        <w:t xml:space="preserve">До какого возраста пострадавшего запрещено выполнять надавливание на живот (приём </w:t>
      </w:r>
      <w:proofErr w:type="spellStart"/>
      <w:r>
        <w:rPr>
          <w:b/>
        </w:rPr>
        <w:t>Геймлиха</w:t>
      </w:r>
      <w:proofErr w:type="spellEnd"/>
      <w:r>
        <w:rPr>
          <w:b/>
        </w:rPr>
        <w:t xml:space="preserve">) при попадании инородного тела в верхние дыхательные пути? </w:t>
      </w:r>
      <w:r>
        <w:t xml:space="preserve">а) до 1 года </w:t>
      </w:r>
    </w:p>
    <w:p w:rsidR="003C47EA" w:rsidRDefault="00F3781B">
      <w:pPr>
        <w:ind w:left="747" w:right="102"/>
      </w:pPr>
      <w:r>
        <w:t xml:space="preserve">б) до 3 лет </w:t>
      </w:r>
    </w:p>
    <w:p w:rsidR="003C47EA" w:rsidRDefault="00F3781B">
      <w:pPr>
        <w:ind w:left="747" w:right="102"/>
      </w:pPr>
      <w:r>
        <w:lastRenderedPageBreak/>
        <w:t xml:space="preserve">в) до 7 лет </w:t>
      </w:r>
    </w:p>
    <w:p w:rsidR="003C47EA" w:rsidRDefault="00F3781B">
      <w:pPr>
        <w:ind w:left="747" w:right="102"/>
      </w:pPr>
      <w:r>
        <w:t xml:space="preserve">г) до 14 лет </w:t>
      </w:r>
    </w:p>
    <w:p w:rsidR="003C47EA" w:rsidRDefault="00F3781B">
      <w:pPr>
        <w:spacing w:after="0" w:line="259" w:lineRule="auto"/>
        <w:ind w:left="0" w:right="0" w:firstLine="0"/>
      </w:pPr>
      <w:r>
        <w:rPr>
          <w:sz w:val="2"/>
        </w:rPr>
        <w:t xml:space="preserve"> </w:t>
      </w:r>
      <w:r>
        <w:rPr>
          <w:sz w:val="2"/>
        </w:rPr>
        <w:tab/>
        <w:t xml:space="preserve"> </w:t>
      </w:r>
    </w:p>
    <w:p w:rsidR="003C47EA" w:rsidRDefault="00F3781B">
      <w:pPr>
        <w:spacing w:after="181" w:line="259" w:lineRule="auto"/>
        <w:ind w:right="4"/>
        <w:jc w:val="center"/>
      </w:pPr>
      <w:r>
        <w:rPr>
          <w:b/>
        </w:rPr>
        <w:t>Определите два правильных ответа.</w:t>
      </w:r>
      <w:r>
        <w:t xml:space="preserve"> </w:t>
      </w:r>
    </w:p>
    <w:p w:rsidR="003C47EA" w:rsidRDefault="00F3781B">
      <w:pPr>
        <w:spacing w:after="124" w:line="265" w:lineRule="auto"/>
        <w:ind w:right="4"/>
        <w:jc w:val="center"/>
      </w:pPr>
      <w:r>
        <w:t xml:space="preserve">За каждый правильный ответ начисляется 2 балла.  </w:t>
      </w:r>
    </w:p>
    <w:p w:rsidR="003C47EA" w:rsidRDefault="00F3781B">
      <w:pPr>
        <w:spacing w:after="224" w:line="259" w:lineRule="auto"/>
        <w:ind w:left="64" w:right="0" w:firstLine="0"/>
        <w:jc w:val="center"/>
      </w:pPr>
      <w:r>
        <w:t xml:space="preserve"> </w:t>
      </w:r>
    </w:p>
    <w:p w:rsidR="003C47EA" w:rsidRDefault="00F3781B">
      <w:pPr>
        <w:numPr>
          <w:ilvl w:val="0"/>
          <w:numId w:val="2"/>
        </w:numPr>
        <w:spacing w:after="9"/>
        <w:ind w:right="564" w:hanging="338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4643323</wp:posOffset>
            </wp:positionH>
            <wp:positionV relativeFrom="paragraph">
              <wp:posOffset>373330</wp:posOffset>
            </wp:positionV>
            <wp:extent cx="1295400" cy="1278636"/>
            <wp:effectExtent l="0" t="0" r="0" b="0"/>
            <wp:wrapSquare wrapText="bothSides"/>
            <wp:docPr id="417" name="Picture 4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Picture 41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78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Определите смысловое значение и область применения данного знака безопасности на объектах инфраструктуры ОАО «РЖД». </w:t>
      </w:r>
      <w:r>
        <w:t xml:space="preserve">а) «Доступ посторонним запрещён!» </w:t>
      </w:r>
    </w:p>
    <w:p w:rsidR="003C47EA" w:rsidRDefault="00F3781B">
      <w:pPr>
        <w:ind w:left="429" w:right="102"/>
      </w:pPr>
      <w:r>
        <w:t xml:space="preserve">б) «Стой, опасно для жизни!» </w:t>
      </w:r>
    </w:p>
    <w:p w:rsidR="003C47EA" w:rsidRDefault="00F3781B">
      <w:pPr>
        <w:ind w:left="429" w:right="102"/>
      </w:pPr>
      <w:r>
        <w:t xml:space="preserve">в) «Проход запрещён!» </w:t>
      </w:r>
    </w:p>
    <w:p w:rsidR="003C47EA" w:rsidRDefault="00F3781B">
      <w:pPr>
        <w:ind w:left="429" w:right="102"/>
      </w:pPr>
      <w:r>
        <w:t xml:space="preserve">г) устанавливается в непосредственной близости от мест возможных действий </w:t>
      </w:r>
    </w:p>
    <w:p w:rsidR="003C47EA" w:rsidRDefault="00F3781B">
      <w:pPr>
        <w:spacing w:after="318"/>
        <w:ind w:left="429" w:right="102"/>
      </w:pPr>
      <w:r>
        <w:t xml:space="preserve">д) устанавливается на платформе </w:t>
      </w:r>
    </w:p>
    <w:p w:rsidR="003C47EA" w:rsidRDefault="00F3781B">
      <w:pPr>
        <w:numPr>
          <w:ilvl w:val="0"/>
          <w:numId w:val="2"/>
        </w:numPr>
        <w:spacing w:after="9"/>
        <w:ind w:right="564" w:hanging="338"/>
      </w:pPr>
      <w:r>
        <w:rPr>
          <w:b/>
        </w:rPr>
        <w:t xml:space="preserve">Определите смысловое значение и область применения СИНЕГО сигнального цвета в знаках безопасности. </w:t>
      </w:r>
      <w:r>
        <w:t xml:space="preserve">а) указание </w:t>
      </w:r>
    </w:p>
    <w:p w:rsidR="003C47EA" w:rsidRDefault="00F3781B">
      <w:pPr>
        <w:ind w:left="429" w:right="102"/>
      </w:pPr>
      <w:r>
        <w:t xml:space="preserve">б) разрешение определённых действий </w:t>
      </w:r>
    </w:p>
    <w:p w:rsidR="003C47EA" w:rsidRDefault="00F3781B">
      <w:pPr>
        <w:ind w:left="429" w:right="102"/>
      </w:pPr>
      <w:r>
        <w:t xml:space="preserve">в) помощь, спасение </w:t>
      </w:r>
    </w:p>
    <w:p w:rsidR="003C47EA" w:rsidRDefault="00F3781B">
      <w:pPr>
        <w:ind w:left="429" w:right="102"/>
      </w:pPr>
      <w:r>
        <w:t xml:space="preserve">г) сообщение о нормальной работе оборудования, нормальном состоянии технологического процесса </w:t>
      </w:r>
    </w:p>
    <w:p w:rsidR="003C47EA" w:rsidRDefault="00F3781B">
      <w:pPr>
        <w:ind w:left="429" w:right="102"/>
      </w:pPr>
      <w:r>
        <w:t xml:space="preserve">д) предупреждение, предостережение о возможной опасности </w:t>
      </w:r>
    </w:p>
    <w:p w:rsidR="003C47EA" w:rsidRDefault="00F3781B">
      <w:pPr>
        <w:spacing w:after="234" w:line="259" w:lineRule="auto"/>
        <w:ind w:left="434" w:right="0" w:firstLine="0"/>
      </w:pPr>
      <w:r>
        <w:t xml:space="preserve"> </w:t>
      </w:r>
    </w:p>
    <w:p w:rsidR="003C47EA" w:rsidRDefault="00F3781B">
      <w:pPr>
        <w:numPr>
          <w:ilvl w:val="0"/>
          <w:numId w:val="2"/>
        </w:numPr>
        <w:spacing w:after="9"/>
        <w:ind w:right="564" w:hanging="338"/>
      </w:pPr>
      <w:r>
        <w:rPr>
          <w:b/>
        </w:rPr>
        <w:t xml:space="preserve">Выберите параметры техногенной чрезвычайной ситуации регионального характера. </w:t>
      </w:r>
    </w:p>
    <w:p w:rsidR="003C47EA" w:rsidRDefault="00F3781B">
      <w:pPr>
        <w:ind w:left="429" w:right="102"/>
      </w:pPr>
      <w:r>
        <w:t xml:space="preserve">а) зона чрезвычайной ситуации затрагивает территорию двух и более муниципальных районов, муниципальных округов, городских округов, расположенных на территории одного субъекта Российской Федерации б) количество людей, погибших и (или) получивших ущерб здоровью, составляет свыше 500 человек либо размер материального ущерба составляет свыше 1,2 млрд рублей </w:t>
      </w:r>
    </w:p>
    <w:p w:rsidR="003C47EA" w:rsidRDefault="00F3781B">
      <w:pPr>
        <w:ind w:left="429" w:right="102"/>
      </w:pPr>
      <w:r>
        <w:t xml:space="preserve">в) количество людей, погибших и (или) получивших ущерб здоровью, составляет свыше 50 человек, но не более 500 человек, либо размер материального ущерба составляет свыше 12 млн рублей, но не более </w:t>
      </w:r>
    </w:p>
    <w:p w:rsidR="003C47EA" w:rsidRDefault="00F3781B">
      <w:pPr>
        <w:ind w:left="429" w:right="102"/>
      </w:pPr>
      <w:r>
        <w:t xml:space="preserve">1,2 млрд рублей </w:t>
      </w:r>
    </w:p>
    <w:p w:rsidR="003C47EA" w:rsidRDefault="00F3781B">
      <w:pPr>
        <w:ind w:left="429" w:right="102"/>
      </w:pPr>
      <w:r>
        <w:lastRenderedPageBreak/>
        <w:t xml:space="preserve">г) количество людей, погибших и (или) получивших ущерб здоровью, составляет не более 50 человек, либо размер материального ущерба составляет не более 12 млн рублей </w:t>
      </w:r>
    </w:p>
    <w:p w:rsidR="003C47EA" w:rsidRDefault="00F3781B">
      <w:pPr>
        <w:ind w:left="429" w:right="102"/>
      </w:pPr>
      <w:r>
        <w:t xml:space="preserve">д) зона чрезвычайной ситуации не выходит за пределы территории одного субъекта Российской Федерации </w:t>
      </w:r>
    </w:p>
    <w:p w:rsidR="003C47EA" w:rsidRDefault="00F3781B">
      <w:pPr>
        <w:spacing w:after="0" w:line="259" w:lineRule="auto"/>
        <w:ind w:left="434" w:right="0" w:firstLine="0"/>
      </w:pPr>
      <w:r>
        <w:rPr>
          <w:color w:val="C00000"/>
        </w:rPr>
        <w:t xml:space="preserve"> </w:t>
      </w:r>
    </w:p>
    <w:p w:rsidR="003C47EA" w:rsidRDefault="00F3781B">
      <w:pPr>
        <w:spacing w:after="0" w:line="259" w:lineRule="auto"/>
        <w:ind w:left="434" w:right="0" w:firstLine="0"/>
      </w:pPr>
      <w:r>
        <w:rPr>
          <w:color w:val="C00000"/>
        </w:rPr>
        <w:t xml:space="preserve"> </w:t>
      </w:r>
    </w:p>
    <w:p w:rsidR="003C47EA" w:rsidRDefault="00F3781B">
      <w:pPr>
        <w:spacing w:after="0" w:line="259" w:lineRule="auto"/>
        <w:ind w:left="434" w:right="0" w:firstLine="0"/>
      </w:pPr>
      <w:r>
        <w:t xml:space="preserve"> </w:t>
      </w:r>
    </w:p>
    <w:p w:rsidR="003C47EA" w:rsidRDefault="00F3781B">
      <w:pPr>
        <w:numPr>
          <w:ilvl w:val="0"/>
          <w:numId w:val="3"/>
        </w:numPr>
        <w:spacing w:after="9"/>
        <w:ind w:right="53" w:hanging="408"/>
      </w:pPr>
      <w:r>
        <w:rPr>
          <w:b/>
        </w:rPr>
        <w:t xml:space="preserve">Что может являться источником биолого-социальной ЧС?  </w:t>
      </w:r>
    </w:p>
    <w:p w:rsidR="003C47EA" w:rsidRDefault="00F3781B">
      <w:pPr>
        <w:ind w:left="429" w:right="102"/>
      </w:pPr>
      <w:r>
        <w:t xml:space="preserve">а) железнодорожная авария </w:t>
      </w:r>
    </w:p>
    <w:p w:rsidR="003C47EA" w:rsidRDefault="00F3781B">
      <w:pPr>
        <w:ind w:left="429" w:right="102"/>
      </w:pPr>
      <w:r>
        <w:t xml:space="preserve">б) катастрофа </w:t>
      </w:r>
    </w:p>
    <w:p w:rsidR="003C47EA" w:rsidRDefault="00F3781B">
      <w:pPr>
        <w:ind w:left="429" w:right="102"/>
      </w:pPr>
      <w:r>
        <w:t xml:space="preserve">в) эпидемия </w:t>
      </w:r>
    </w:p>
    <w:p w:rsidR="003C47EA" w:rsidRDefault="00F3781B">
      <w:pPr>
        <w:ind w:left="429" w:right="102"/>
      </w:pPr>
      <w:r>
        <w:t xml:space="preserve">г) цунами </w:t>
      </w:r>
    </w:p>
    <w:p w:rsidR="003C47EA" w:rsidRDefault="00F3781B">
      <w:pPr>
        <w:spacing w:after="218"/>
        <w:ind w:left="429" w:right="102"/>
      </w:pPr>
      <w:r>
        <w:t xml:space="preserve">д) </w:t>
      </w:r>
      <w:proofErr w:type="spellStart"/>
      <w:r>
        <w:t>панфитотия</w:t>
      </w:r>
      <w:proofErr w:type="spellEnd"/>
      <w:r>
        <w:t xml:space="preserve"> </w:t>
      </w:r>
    </w:p>
    <w:p w:rsidR="003C47EA" w:rsidRDefault="00F3781B">
      <w:pPr>
        <w:numPr>
          <w:ilvl w:val="0"/>
          <w:numId w:val="3"/>
        </w:numPr>
        <w:spacing w:after="9"/>
        <w:ind w:right="53" w:hanging="408"/>
      </w:pPr>
      <w:r>
        <w:rPr>
          <w:b/>
        </w:rPr>
        <w:t xml:space="preserve">Сообщения какой тематики принимает Главное управление уголовного розыска МВД России?  </w:t>
      </w:r>
    </w:p>
    <w:p w:rsidR="003C47EA" w:rsidRDefault="00F3781B">
      <w:pPr>
        <w:ind w:left="429" w:right="102"/>
      </w:pPr>
      <w:r>
        <w:t xml:space="preserve">а) о распространении информации, наносящей вред здоровью и развитию детей </w:t>
      </w:r>
    </w:p>
    <w:p w:rsidR="003C47EA" w:rsidRDefault="00F3781B">
      <w:pPr>
        <w:ind w:left="429" w:right="102"/>
      </w:pPr>
      <w:r>
        <w:t xml:space="preserve">б) о незаконном обороте оружия </w:t>
      </w:r>
    </w:p>
    <w:p w:rsidR="003C47EA" w:rsidRDefault="00F3781B">
      <w:pPr>
        <w:ind w:left="429" w:right="102"/>
      </w:pPr>
      <w:r>
        <w:t xml:space="preserve">в) об интернет-мошенничестве </w:t>
      </w:r>
    </w:p>
    <w:p w:rsidR="003C47EA" w:rsidRDefault="00F3781B">
      <w:pPr>
        <w:ind w:left="429" w:right="102"/>
      </w:pPr>
      <w:r>
        <w:t xml:space="preserve">г) о пропаганде социальной, расовой, национальной или религиозной розни </w:t>
      </w:r>
    </w:p>
    <w:p w:rsidR="003C47EA" w:rsidRDefault="00F3781B">
      <w:pPr>
        <w:spacing w:after="219"/>
        <w:ind w:left="429" w:right="102"/>
      </w:pPr>
      <w:r>
        <w:t xml:space="preserve">д) о </w:t>
      </w:r>
      <w:proofErr w:type="spellStart"/>
      <w:r>
        <w:t>скулшутинге</w:t>
      </w:r>
      <w:proofErr w:type="spellEnd"/>
      <w:r>
        <w:rPr>
          <w:b/>
        </w:rPr>
        <w:t xml:space="preserve"> </w:t>
      </w:r>
    </w:p>
    <w:p w:rsidR="003C47EA" w:rsidRDefault="00F3781B">
      <w:pPr>
        <w:numPr>
          <w:ilvl w:val="0"/>
          <w:numId w:val="3"/>
        </w:numPr>
        <w:spacing w:after="9"/>
        <w:ind w:right="53" w:hanging="408"/>
      </w:pPr>
      <w:r>
        <w:rPr>
          <w:b/>
        </w:rPr>
        <w:t xml:space="preserve">Выберите отдельные рода войск ВС РФ. </w:t>
      </w:r>
    </w:p>
    <w:p w:rsidR="003C47EA" w:rsidRDefault="00F3781B">
      <w:pPr>
        <w:ind w:left="429" w:right="102"/>
      </w:pPr>
      <w:r>
        <w:t xml:space="preserve">а) РВСН </w:t>
      </w:r>
    </w:p>
    <w:p w:rsidR="003C47EA" w:rsidRDefault="00F3781B">
      <w:pPr>
        <w:ind w:left="429" w:right="102"/>
      </w:pPr>
      <w:r>
        <w:t xml:space="preserve">б) ПВО </w:t>
      </w:r>
    </w:p>
    <w:p w:rsidR="003C47EA" w:rsidRDefault="00F3781B">
      <w:pPr>
        <w:ind w:left="429" w:right="102"/>
      </w:pPr>
      <w:r>
        <w:t xml:space="preserve">в) ВМФ </w:t>
      </w:r>
    </w:p>
    <w:p w:rsidR="003C47EA" w:rsidRDefault="00F3781B">
      <w:pPr>
        <w:ind w:left="429" w:right="102"/>
      </w:pPr>
      <w:r>
        <w:t xml:space="preserve">г) РХБЗ </w:t>
      </w:r>
    </w:p>
    <w:p w:rsidR="003C47EA" w:rsidRDefault="00F3781B">
      <w:pPr>
        <w:spacing w:after="221"/>
        <w:ind w:left="429" w:right="102"/>
      </w:pPr>
      <w:r>
        <w:t xml:space="preserve">д) ВДВ </w:t>
      </w:r>
    </w:p>
    <w:p w:rsidR="003C47EA" w:rsidRDefault="00F3781B">
      <w:pPr>
        <w:numPr>
          <w:ilvl w:val="0"/>
          <w:numId w:val="3"/>
        </w:numPr>
        <w:spacing w:after="9"/>
        <w:ind w:right="53" w:hanging="408"/>
      </w:pPr>
      <w:r>
        <w:rPr>
          <w:b/>
        </w:rPr>
        <w:t xml:space="preserve">Для гражданина Российской Федерации защита Отечества </w:t>
      </w:r>
      <w:proofErr w:type="gramStart"/>
      <w:r>
        <w:rPr>
          <w:b/>
        </w:rPr>
        <w:t xml:space="preserve">является  </w:t>
      </w:r>
      <w:r>
        <w:t>а</w:t>
      </w:r>
      <w:proofErr w:type="gramEnd"/>
      <w:r>
        <w:t xml:space="preserve">) правом </w:t>
      </w:r>
    </w:p>
    <w:p w:rsidR="003C47EA" w:rsidRDefault="00F3781B">
      <w:pPr>
        <w:ind w:left="429" w:right="102"/>
      </w:pPr>
      <w:r>
        <w:t xml:space="preserve">б) предназначением </w:t>
      </w:r>
    </w:p>
    <w:p w:rsidR="003C47EA" w:rsidRDefault="00F3781B">
      <w:pPr>
        <w:ind w:left="429" w:right="102"/>
      </w:pPr>
      <w:r>
        <w:t xml:space="preserve">в) обязательством </w:t>
      </w:r>
    </w:p>
    <w:p w:rsidR="003C47EA" w:rsidRDefault="00F3781B">
      <w:pPr>
        <w:ind w:left="429" w:right="102"/>
      </w:pPr>
      <w:r>
        <w:t xml:space="preserve">г) долгом </w:t>
      </w:r>
    </w:p>
    <w:p w:rsidR="003C47EA" w:rsidRDefault="00F3781B">
      <w:pPr>
        <w:spacing w:after="221"/>
        <w:ind w:left="429" w:right="102"/>
      </w:pPr>
      <w:r>
        <w:t xml:space="preserve">д) обязанностью </w:t>
      </w:r>
    </w:p>
    <w:p w:rsidR="003C47EA" w:rsidRDefault="00F3781B">
      <w:pPr>
        <w:numPr>
          <w:ilvl w:val="0"/>
          <w:numId w:val="3"/>
        </w:numPr>
        <w:spacing w:after="9"/>
        <w:ind w:right="53" w:hanging="408"/>
      </w:pPr>
      <w:r>
        <w:rPr>
          <w:b/>
        </w:rPr>
        <w:lastRenderedPageBreak/>
        <w:t xml:space="preserve">Автомат Калашникова калибра 5,56 мм АК-19 был разработан на базе автомата ... калибра ... и является индивидуальным стрелковым оружием. </w:t>
      </w:r>
    </w:p>
    <w:p w:rsidR="003C47EA" w:rsidRDefault="00F3781B">
      <w:pPr>
        <w:ind w:left="429" w:right="102"/>
      </w:pPr>
      <w:r>
        <w:t xml:space="preserve">а) 5,45 мм  </w:t>
      </w:r>
    </w:p>
    <w:p w:rsidR="003C47EA" w:rsidRDefault="00F3781B">
      <w:pPr>
        <w:ind w:left="429" w:right="102"/>
      </w:pPr>
      <w:r>
        <w:t xml:space="preserve">б) 7,62 мм </w:t>
      </w:r>
    </w:p>
    <w:p w:rsidR="003C47EA" w:rsidRDefault="00F3781B">
      <w:pPr>
        <w:ind w:left="429" w:right="102"/>
      </w:pPr>
      <w:r>
        <w:t xml:space="preserve">в) АК-12 </w:t>
      </w:r>
    </w:p>
    <w:p w:rsidR="003C47EA" w:rsidRDefault="00F3781B">
      <w:pPr>
        <w:ind w:left="429" w:right="102"/>
      </w:pPr>
      <w:r>
        <w:t xml:space="preserve">г) АКМ </w:t>
      </w:r>
    </w:p>
    <w:p w:rsidR="003C47EA" w:rsidRDefault="00F3781B">
      <w:pPr>
        <w:spacing w:after="220"/>
        <w:ind w:left="429" w:right="102"/>
      </w:pPr>
      <w:r>
        <w:t xml:space="preserve">д) АК-15 </w:t>
      </w:r>
    </w:p>
    <w:p w:rsidR="003C47EA" w:rsidRDefault="00F3781B">
      <w:pPr>
        <w:numPr>
          <w:ilvl w:val="0"/>
          <w:numId w:val="3"/>
        </w:numPr>
        <w:spacing w:after="9"/>
        <w:ind w:right="53" w:hanging="408"/>
      </w:pPr>
      <w:r>
        <w:rPr>
          <w:b/>
        </w:rPr>
        <w:t xml:space="preserve">Недостаток йода в организме человека может приводить к </w:t>
      </w:r>
    </w:p>
    <w:p w:rsidR="003C47EA" w:rsidRDefault="00F3781B">
      <w:pPr>
        <w:ind w:left="429" w:right="102"/>
      </w:pPr>
      <w:r>
        <w:t xml:space="preserve">а) «куриной слепоте» </w:t>
      </w:r>
    </w:p>
    <w:p w:rsidR="003C47EA" w:rsidRDefault="00F3781B">
      <w:pPr>
        <w:ind w:left="429" w:right="102"/>
      </w:pPr>
      <w:r>
        <w:t xml:space="preserve">б) повышенной кровоточивости </w:t>
      </w:r>
    </w:p>
    <w:p w:rsidR="003C47EA" w:rsidRDefault="00F3781B">
      <w:pPr>
        <w:ind w:left="429" w:right="102"/>
      </w:pPr>
      <w:r>
        <w:t xml:space="preserve">в) нарушению синтеза тироксина </w:t>
      </w:r>
    </w:p>
    <w:p w:rsidR="003C47EA" w:rsidRDefault="00F3781B">
      <w:pPr>
        <w:ind w:left="429" w:right="102"/>
      </w:pPr>
      <w:r>
        <w:t xml:space="preserve">г) нарушению синтеза инсулина </w:t>
      </w:r>
    </w:p>
    <w:p w:rsidR="003C47EA" w:rsidRDefault="00F3781B">
      <w:pPr>
        <w:ind w:left="429" w:right="102"/>
      </w:pPr>
      <w:r>
        <w:t xml:space="preserve">д) снижению интеллекта в раннем детском возрасте  </w:t>
      </w:r>
    </w:p>
    <w:p w:rsidR="003C47EA" w:rsidRDefault="00F3781B">
      <w:pPr>
        <w:numPr>
          <w:ilvl w:val="0"/>
          <w:numId w:val="3"/>
        </w:numPr>
        <w:spacing w:after="9"/>
        <w:ind w:right="53" w:hanging="408"/>
      </w:pPr>
      <w:r>
        <w:rPr>
          <w:b/>
        </w:rPr>
        <w:t xml:space="preserve">При каких травмах и (или) состояниях пострадавшему придают оптимальное положение тела, изображённое на рисунке? </w:t>
      </w:r>
      <w:r>
        <w:t xml:space="preserve">а) травма позвоночника </w:t>
      </w:r>
    </w:p>
    <w:p w:rsidR="003C47EA" w:rsidRDefault="00F3781B">
      <w:pPr>
        <w:ind w:left="429" w:right="102"/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4045915</wp:posOffset>
            </wp:positionH>
            <wp:positionV relativeFrom="paragraph">
              <wp:posOffset>-87861</wp:posOffset>
            </wp:positionV>
            <wp:extent cx="1842516" cy="676656"/>
            <wp:effectExtent l="0" t="0" r="0" b="0"/>
            <wp:wrapSquare wrapText="bothSides"/>
            <wp:docPr id="718" name="Picture 7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Picture 7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2516" cy="676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б) затруднение дыхания (одышка) </w:t>
      </w:r>
    </w:p>
    <w:p w:rsidR="003C47EA" w:rsidRDefault="00F3781B">
      <w:pPr>
        <w:ind w:left="429" w:right="102"/>
      </w:pPr>
      <w:r>
        <w:t xml:space="preserve">в) травма таза </w:t>
      </w:r>
    </w:p>
    <w:p w:rsidR="003C47EA" w:rsidRDefault="00F3781B">
      <w:pPr>
        <w:ind w:left="429" w:right="102"/>
      </w:pPr>
      <w:r>
        <w:t xml:space="preserve">г) большая кровопотеря (травматический шок) </w:t>
      </w:r>
    </w:p>
    <w:p w:rsidR="003C47EA" w:rsidRDefault="00F3781B">
      <w:pPr>
        <w:spacing w:after="670"/>
        <w:ind w:left="429" w:right="102"/>
      </w:pPr>
      <w:r>
        <w:t xml:space="preserve">д) травма живота </w:t>
      </w:r>
    </w:p>
    <w:p w:rsidR="003C47EA" w:rsidRDefault="00F3781B">
      <w:pPr>
        <w:spacing w:after="388" w:line="259" w:lineRule="auto"/>
        <w:ind w:right="7"/>
        <w:jc w:val="center"/>
      </w:pPr>
      <w:r>
        <w:rPr>
          <w:b/>
        </w:rPr>
        <w:t xml:space="preserve">Теоретические задания </w:t>
      </w:r>
    </w:p>
    <w:p w:rsidR="003C47EA" w:rsidRDefault="00F3781B">
      <w:pPr>
        <w:spacing w:after="85" w:line="259" w:lineRule="auto"/>
        <w:ind w:right="3"/>
        <w:jc w:val="center"/>
      </w:pPr>
      <w:r>
        <w:rPr>
          <w:b/>
        </w:rPr>
        <w:t xml:space="preserve">Задание 1 </w:t>
      </w:r>
    </w:p>
    <w:p w:rsidR="003C47EA" w:rsidRDefault="00F3781B">
      <w:pPr>
        <w:ind w:right="0"/>
      </w:pPr>
      <w:r>
        <w:t xml:space="preserve">Расположите предложенные фрагменты в верной последовательности, чтобы в итоге получилось определение.  </w:t>
      </w:r>
    </w:p>
    <w:tbl>
      <w:tblPr>
        <w:tblStyle w:val="TableGrid"/>
        <w:tblW w:w="9345" w:type="dxa"/>
        <w:tblInd w:w="5" w:type="dxa"/>
        <w:tblCellMar>
          <w:top w:w="69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7083"/>
        <w:gridCol w:w="1561"/>
        <w:gridCol w:w="701"/>
      </w:tblGrid>
      <w:tr w:rsidR="003C47EA">
        <w:trPr>
          <w:trHeight w:val="454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>или без него, рабочий объём</w:t>
            </w:r>
            <w:r>
              <w:rPr>
                <w:color w:val="22272F"/>
              </w:rPr>
              <w:t xml:space="preserve"> </w:t>
            </w:r>
            <w:r>
              <w:t xml:space="preserve"> 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F3781B">
            <w:pPr>
              <w:spacing w:after="100" w:line="259" w:lineRule="auto"/>
              <w:ind w:left="0" w:right="0" w:firstLine="0"/>
            </w:pPr>
            <w:r>
              <w:t xml:space="preserve"> </w:t>
            </w:r>
          </w:p>
          <w:p w:rsidR="003C47EA" w:rsidRDefault="00F3781B">
            <w:pPr>
              <w:spacing w:after="100" w:line="259" w:lineRule="auto"/>
              <w:ind w:left="0" w:right="0" w:firstLine="0"/>
            </w:pPr>
            <w:r>
              <w:t xml:space="preserve"> </w:t>
            </w:r>
          </w:p>
          <w:p w:rsidR="003C47EA" w:rsidRDefault="00F3781B">
            <w:pPr>
              <w:spacing w:after="424" w:line="259" w:lineRule="auto"/>
              <w:ind w:left="0" w:right="0" w:firstLine="0"/>
            </w:pPr>
            <w:r>
              <w:t xml:space="preserve"> </w:t>
            </w:r>
          </w:p>
          <w:p w:rsidR="003C47EA" w:rsidRDefault="00F3781B">
            <w:pPr>
              <w:spacing w:after="100" w:line="259" w:lineRule="auto"/>
              <w:ind w:left="0" w:right="0" w:firstLine="0"/>
            </w:pPr>
            <w:r>
              <w:t xml:space="preserve"> </w:t>
            </w:r>
          </w:p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</w:tr>
      <w:tr w:rsidR="003C47EA">
        <w:trPr>
          <w:trHeight w:val="451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  <w:jc w:val="both"/>
            </w:pPr>
            <w:r>
              <w:t xml:space="preserve">превышает 50 куб. см или максимальная конструктивная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3C47EA">
            <w:pPr>
              <w:spacing w:after="160" w:line="259" w:lineRule="auto"/>
              <w:ind w:left="0" w:right="0" w:firstLine="0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33" w:firstLine="0"/>
              <w:jc w:val="center"/>
            </w:pPr>
            <w:r>
              <w:t xml:space="preserve">2 </w:t>
            </w:r>
          </w:p>
        </w:tc>
      </w:tr>
      <w:tr w:rsidR="003C47EA">
        <w:trPr>
          <w:trHeight w:val="775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двигателя которого (в случае двигателя внутреннего сгорания) </w:t>
            </w:r>
            <w:r>
              <w:rPr>
                <w:color w:val="22272F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3C47EA">
            <w:pPr>
              <w:spacing w:after="160" w:line="259" w:lineRule="auto"/>
              <w:ind w:left="0" w:right="0" w:firstLine="0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7EA" w:rsidRDefault="00F3781B">
            <w:pPr>
              <w:spacing w:after="0" w:line="259" w:lineRule="auto"/>
              <w:ind w:left="0" w:right="33" w:firstLine="0"/>
              <w:jc w:val="center"/>
            </w:pPr>
            <w:r>
              <w:t xml:space="preserve">3 </w:t>
            </w:r>
          </w:p>
        </w:tc>
      </w:tr>
      <w:tr w:rsidR="003C47EA">
        <w:trPr>
          <w:trHeight w:val="451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>скорость (при любом двигателе) превышает 50 км/ч</w:t>
            </w:r>
            <w:r>
              <w:rPr>
                <w:color w:val="22272F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3C47EA">
            <w:pPr>
              <w:spacing w:after="160" w:line="259" w:lineRule="auto"/>
              <w:ind w:left="0" w:right="0" w:firstLine="0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33" w:firstLine="0"/>
              <w:jc w:val="center"/>
            </w:pPr>
            <w:r>
              <w:t xml:space="preserve">4 </w:t>
            </w:r>
          </w:p>
        </w:tc>
      </w:tr>
      <w:tr w:rsidR="003C47EA">
        <w:trPr>
          <w:trHeight w:val="776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532" w:firstLine="0"/>
            </w:pPr>
            <w:r>
              <w:t>двухколёсное механическое транспортное средство с боковым прицепом</w:t>
            </w:r>
            <w:r>
              <w:rPr>
                <w:color w:val="22272F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3C47EA">
            <w:pPr>
              <w:spacing w:after="160" w:line="259" w:lineRule="auto"/>
              <w:ind w:left="0" w:right="0" w:firstLine="0"/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7EA" w:rsidRDefault="00F3781B">
            <w:pPr>
              <w:spacing w:after="0" w:line="259" w:lineRule="auto"/>
              <w:ind w:left="0" w:right="33" w:firstLine="0"/>
              <w:jc w:val="center"/>
            </w:pPr>
            <w:r>
              <w:t xml:space="preserve">5 </w:t>
            </w:r>
          </w:p>
        </w:tc>
      </w:tr>
    </w:tbl>
    <w:p w:rsidR="003C47EA" w:rsidRDefault="00F3781B">
      <w:pPr>
        <w:spacing w:after="76"/>
        <w:ind w:right="102"/>
      </w:pPr>
      <w:r>
        <w:t xml:space="preserve">Запишите термин, определение которому Вы составили. </w:t>
      </w:r>
    </w:p>
    <w:p w:rsidR="003C47EA" w:rsidRDefault="00F3781B">
      <w:pPr>
        <w:spacing w:after="90" w:line="259" w:lineRule="auto"/>
        <w:ind w:left="0" w:right="0" w:firstLine="0"/>
      </w:pPr>
      <w:r>
        <w:lastRenderedPageBreak/>
        <w:t xml:space="preserve"> </w:t>
      </w:r>
    </w:p>
    <w:p w:rsidR="003C47EA" w:rsidRDefault="00F3781B">
      <w:pPr>
        <w:spacing w:after="145" w:line="258" w:lineRule="auto"/>
        <w:ind w:left="-5" w:right="-8"/>
        <w:jc w:val="both"/>
      </w:pPr>
      <w:r>
        <w:t xml:space="preserve">Укажите категорию и возраст, с которого предоставляется право управления транспортным средством, определение которому Вы составили. Категорию укажите заглавной латинской буквой, возраст – числом.  </w:t>
      </w:r>
    </w:p>
    <w:p w:rsidR="003C47EA" w:rsidRDefault="00F3781B">
      <w:pPr>
        <w:spacing w:after="266"/>
        <w:ind w:right="6895"/>
      </w:pPr>
      <w:r>
        <w:t xml:space="preserve">Категория – Возраст – </w:t>
      </w:r>
      <w:r>
        <w:rPr>
          <w:b/>
          <w:color w:val="222222"/>
        </w:rPr>
        <w:t>Задание 2</w:t>
      </w:r>
    </w:p>
    <w:p w:rsidR="003C47EA" w:rsidRDefault="00F3781B">
      <w:pPr>
        <w:spacing w:after="103"/>
        <w:ind w:right="0"/>
      </w:pPr>
      <w:r>
        <w:t xml:space="preserve">Сопоставьте изображения авиационной техники воздушно-космических сил Российской Федерации с их наименованиями. </w:t>
      </w:r>
    </w:p>
    <w:p w:rsidR="003C47EA" w:rsidRDefault="00F3781B">
      <w:pPr>
        <w:ind w:left="429" w:right="7501"/>
      </w:pP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Ту-160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Бе-200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Ту-95МС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Ту-22М3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Су-30</w:t>
      </w:r>
      <w:proofErr w:type="gramStart"/>
      <w:r>
        <w:t xml:space="preserve">МК  </w:t>
      </w:r>
      <w:r>
        <w:rPr>
          <w:rFonts w:ascii="Courier New" w:eastAsia="Courier New" w:hAnsi="Courier New" w:cs="Courier New"/>
        </w:rPr>
        <w:t>ᴑ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МиГ-35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Як-130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Су-57 </w:t>
      </w:r>
    </w:p>
    <w:p w:rsidR="003C47EA" w:rsidRDefault="00F3781B">
      <w:pPr>
        <w:spacing w:after="0" w:line="259" w:lineRule="auto"/>
        <w:ind w:left="0" w:right="0" w:firstLine="0"/>
      </w:pPr>
      <w:r>
        <w:rPr>
          <w:sz w:val="16"/>
        </w:rPr>
        <w:t xml:space="preserve"> </w:t>
      </w:r>
    </w:p>
    <w:tbl>
      <w:tblPr>
        <w:tblStyle w:val="TableGrid"/>
        <w:tblW w:w="9345" w:type="dxa"/>
        <w:tblInd w:w="5" w:type="dxa"/>
        <w:tblCellMar>
          <w:left w:w="112" w:type="dxa"/>
          <w:bottom w:w="28" w:type="dxa"/>
          <w:right w:w="45" w:type="dxa"/>
        </w:tblCellMar>
        <w:tblLook w:val="04A0" w:firstRow="1" w:lastRow="0" w:firstColumn="1" w:lastColumn="0" w:noHBand="0" w:noVBand="1"/>
      </w:tblPr>
      <w:tblGrid>
        <w:gridCol w:w="2210"/>
        <w:gridCol w:w="7135"/>
      </w:tblGrid>
      <w:tr w:rsidR="003C47EA">
        <w:trPr>
          <w:trHeight w:val="168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60348" cy="969264"/>
                  <wp:effectExtent l="0" t="0" r="0" b="0"/>
                  <wp:docPr id="865" name="Picture 8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" name="Picture 86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348" cy="96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7EA" w:rsidRDefault="00F3781B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C47EA">
        <w:trPr>
          <w:trHeight w:val="1548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60348" cy="885444"/>
                  <wp:effectExtent l="0" t="0" r="0" b="0"/>
                  <wp:docPr id="867" name="Picture 8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" name="Picture 86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348" cy="885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7EA" w:rsidRDefault="00F3781B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C47EA">
        <w:trPr>
          <w:trHeight w:val="1546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60348" cy="885444"/>
                  <wp:effectExtent l="0" t="0" r="0" b="0"/>
                  <wp:docPr id="869" name="Picture 8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" name="Picture 86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348" cy="885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7EA" w:rsidRDefault="00F3781B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C47EA">
        <w:trPr>
          <w:trHeight w:val="1546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260348" cy="885444"/>
                  <wp:effectExtent l="0" t="0" r="0" b="0"/>
                  <wp:docPr id="871" name="Picture 8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" name="Picture 87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348" cy="885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7EA" w:rsidRDefault="00F3781B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C47EA">
        <w:trPr>
          <w:trHeight w:val="1549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260348" cy="885444"/>
                  <wp:effectExtent l="0" t="0" r="0" b="0"/>
                  <wp:docPr id="873" name="Picture 8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" name="Picture 87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348" cy="885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7EA" w:rsidRDefault="00F3781B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3C47EA" w:rsidRDefault="00F3781B">
      <w:pPr>
        <w:spacing w:after="0" w:line="259" w:lineRule="auto"/>
        <w:ind w:left="0" w:right="0" w:firstLine="0"/>
      </w:pPr>
      <w:r>
        <w:t xml:space="preserve"> </w:t>
      </w:r>
    </w:p>
    <w:p w:rsidR="003C47EA" w:rsidRDefault="00F3781B">
      <w:pPr>
        <w:spacing w:after="0" w:line="235" w:lineRule="auto"/>
        <w:ind w:left="0" w:right="6407" w:firstLine="0"/>
      </w:pPr>
      <w:r>
        <w:rPr>
          <w:b/>
          <w:color w:val="C00000"/>
        </w:rPr>
        <w:t xml:space="preserve">  </w:t>
      </w:r>
      <w:r>
        <w:rPr>
          <w:b/>
          <w:color w:val="C00000"/>
        </w:rPr>
        <w:tab/>
        <w:t xml:space="preserve"> </w:t>
      </w:r>
    </w:p>
    <w:p w:rsidR="003C47EA" w:rsidRDefault="00F3781B">
      <w:pPr>
        <w:spacing w:after="206" w:line="259" w:lineRule="auto"/>
        <w:ind w:right="3"/>
        <w:jc w:val="center"/>
      </w:pPr>
      <w:r>
        <w:rPr>
          <w:b/>
          <w:color w:val="222222"/>
        </w:rPr>
        <w:t>Задание 3</w:t>
      </w:r>
    </w:p>
    <w:p w:rsidR="003C47EA" w:rsidRDefault="00F3781B">
      <w:pPr>
        <w:spacing w:after="127"/>
        <w:ind w:right="0"/>
      </w:pPr>
      <w:r>
        <w:t xml:space="preserve">Определите эмблемы и даты профессиональных праздников, соответствующие видам и родам войск.  </w:t>
      </w:r>
    </w:p>
    <w:p w:rsidR="003C47EA" w:rsidRDefault="00F3781B">
      <w:pPr>
        <w:spacing w:after="1" w:line="258" w:lineRule="auto"/>
        <w:ind w:left="-5" w:right="4847"/>
        <w:jc w:val="both"/>
      </w:pPr>
      <w:r>
        <w:t xml:space="preserve">Даты профессиональных праздников: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последнее воскресенье июля</w:t>
      </w:r>
      <w:r>
        <w:rPr>
          <w:b/>
        </w:rP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1 августа</w:t>
      </w:r>
      <w:r>
        <w:rPr>
          <w:b/>
        </w:rP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1 октября</w:t>
      </w:r>
      <w:r>
        <w:rPr>
          <w:b/>
        </w:rP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17 декабря</w:t>
      </w:r>
      <w:r>
        <w:rPr>
          <w:b/>
        </w:rP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>2 августа</w:t>
      </w:r>
      <w:r>
        <w:rPr>
          <w:b/>
        </w:rPr>
        <w:t xml:space="preserve">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2 февраля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27 января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1 марта </w:t>
      </w:r>
      <w:r>
        <w:rPr>
          <w:rFonts w:ascii="Courier New" w:eastAsia="Courier New" w:hAnsi="Courier New" w:cs="Courier New"/>
        </w:rPr>
        <w:t>ᴑ</w:t>
      </w:r>
      <w:r>
        <w:rPr>
          <w:rFonts w:ascii="Arial" w:eastAsia="Arial" w:hAnsi="Arial" w:cs="Arial"/>
        </w:rPr>
        <w:t xml:space="preserve"> </w:t>
      </w:r>
      <w:r>
        <w:t xml:space="preserve">3 сентября </w:t>
      </w:r>
      <w:r>
        <w:rPr>
          <w:b/>
        </w:rPr>
        <w:t xml:space="preserve">Эмблемы: </w:t>
      </w:r>
    </w:p>
    <w:tbl>
      <w:tblPr>
        <w:tblStyle w:val="TableGrid"/>
        <w:tblW w:w="9345" w:type="dxa"/>
        <w:tblInd w:w="5" w:type="dxa"/>
        <w:tblCellMar>
          <w:left w:w="115" w:type="dxa"/>
          <w:right w:w="50" w:type="dxa"/>
        </w:tblCellMar>
        <w:tblLook w:val="04A0" w:firstRow="1" w:lastRow="0" w:firstColumn="1" w:lastColumn="0" w:noHBand="0" w:noVBand="1"/>
      </w:tblPr>
      <w:tblGrid>
        <w:gridCol w:w="1554"/>
        <w:gridCol w:w="1604"/>
        <w:gridCol w:w="1613"/>
        <w:gridCol w:w="1712"/>
        <w:gridCol w:w="1544"/>
        <w:gridCol w:w="1318"/>
      </w:tblGrid>
      <w:tr w:rsidR="003C47EA">
        <w:trPr>
          <w:trHeight w:val="160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89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719328" cy="856488"/>
                  <wp:effectExtent l="0" t="0" r="0" b="0"/>
                  <wp:docPr id="1107" name="Picture 1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Picture 110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856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82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754380" cy="856488"/>
                  <wp:effectExtent l="0" t="0" r="0" b="0"/>
                  <wp:docPr id="1109" name="Picture 1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Picture 110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856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79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771144" cy="864108"/>
                  <wp:effectExtent l="0" t="0" r="0" b="0"/>
                  <wp:docPr id="1111" name="Picture 1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1" name="Picture 111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44" cy="864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62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848868" cy="1008888"/>
                  <wp:effectExtent l="0" t="0" r="0" b="0"/>
                  <wp:docPr id="1113" name="Picture 1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3" name="Picture 1113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8868" cy="1008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94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711708" cy="856488"/>
                  <wp:effectExtent l="0" t="0" r="0" b="0"/>
                  <wp:docPr id="1115" name="Picture 1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5" name="Picture 1115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708" cy="856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47EA" w:rsidRDefault="00F3781B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82752" cy="912876"/>
                  <wp:effectExtent l="0" t="0" r="0" b="0"/>
                  <wp:docPr id="1117" name="Picture 1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7" name="Picture 1117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752" cy="912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</w:tr>
    </w:tbl>
    <w:p w:rsidR="003C47EA" w:rsidRDefault="00F3781B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tbl>
      <w:tblPr>
        <w:tblStyle w:val="TableGrid"/>
        <w:tblW w:w="9345" w:type="dxa"/>
        <w:tblInd w:w="5" w:type="dxa"/>
        <w:tblCellMar>
          <w:top w:w="14" w:type="dxa"/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4107"/>
        <w:gridCol w:w="3546"/>
        <w:gridCol w:w="1692"/>
      </w:tblGrid>
      <w:tr w:rsidR="003C47EA">
        <w:trPr>
          <w:trHeight w:val="655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Виды/ рода войск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Даты профессиональных праздников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130" w:right="0" w:firstLine="0"/>
            </w:pPr>
            <w:r>
              <w:rPr>
                <w:b/>
              </w:rPr>
              <w:t xml:space="preserve">Эмблемы </w:t>
            </w:r>
          </w:p>
        </w:tc>
      </w:tr>
      <w:tr w:rsidR="003C47EA">
        <w:trPr>
          <w:trHeight w:val="917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Сухопутные войска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C47EA">
        <w:trPr>
          <w:trHeight w:val="917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Воздушно-космические силы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C47EA">
        <w:trPr>
          <w:trHeight w:val="917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Военно-морской флот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C47EA">
        <w:trPr>
          <w:trHeight w:val="917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Ракетные войска стратегического назначения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C47EA">
        <w:trPr>
          <w:trHeight w:val="917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Воздушно-десантные войска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3C47EA" w:rsidRDefault="00F3781B">
      <w:pPr>
        <w:spacing w:after="0" w:line="237" w:lineRule="auto"/>
        <w:ind w:left="0" w:right="6407" w:firstLine="0"/>
      </w:pPr>
      <w:r>
        <w:rPr>
          <w:b/>
        </w:rPr>
        <w:t xml:space="preserve"> </w:t>
      </w:r>
      <w:r>
        <w:rPr>
          <w:b/>
          <w:color w:val="C00000"/>
        </w:rPr>
        <w:t xml:space="preserve"> </w:t>
      </w:r>
      <w:r>
        <w:rPr>
          <w:b/>
          <w:color w:val="C00000"/>
        </w:rPr>
        <w:tab/>
        <w:t xml:space="preserve"> </w:t>
      </w:r>
    </w:p>
    <w:p w:rsidR="003C47EA" w:rsidRDefault="00F3781B">
      <w:pPr>
        <w:spacing w:after="261" w:line="259" w:lineRule="auto"/>
        <w:ind w:right="3"/>
        <w:jc w:val="center"/>
      </w:pPr>
      <w:r>
        <w:rPr>
          <w:b/>
          <w:color w:val="222222"/>
        </w:rPr>
        <w:t>Задание 4</w:t>
      </w:r>
    </w:p>
    <w:p w:rsidR="003C47EA" w:rsidRDefault="00F3781B">
      <w:pPr>
        <w:ind w:right="0"/>
      </w:pPr>
      <w:r>
        <w:lastRenderedPageBreak/>
        <w:t xml:space="preserve">Установите соответствие между типом повязки и её характеристикой (описанием). </w:t>
      </w:r>
    </w:p>
    <w:tbl>
      <w:tblPr>
        <w:tblStyle w:val="TableGrid"/>
        <w:tblW w:w="9345" w:type="dxa"/>
        <w:tblInd w:w="5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850"/>
        <w:gridCol w:w="1121"/>
        <w:gridCol w:w="6374"/>
      </w:tblGrid>
      <w:tr w:rsidR="003C47EA">
        <w:trPr>
          <w:trHeight w:val="331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Тип повязки</w:t>
            </w:r>
            <w:r>
              <w:t xml:space="preserve"> 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  <w:p w:rsidR="003C47EA" w:rsidRDefault="00F3781B">
            <w:pPr>
              <w:spacing w:after="2236" w:line="259" w:lineRule="auto"/>
              <w:ind w:left="0" w:right="0" w:firstLine="0"/>
            </w:pPr>
            <w:r>
              <w:t xml:space="preserve"> </w:t>
            </w:r>
          </w:p>
          <w:p w:rsidR="003C47EA" w:rsidRDefault="00F3781B">
            <w:pPr>
              <w:spacing w:after="1912" w:line="259" w:lineRule="auto"/>
              <w:ind w:left="0" w:right="0" w:firstLine="0"/>
            </w:pPr>
            <w:r>
              <w:t xml:space="preserve"> </w:t>
            </w:r>
          </w:p>
          <w:p w:rsidR="003C47EA" w:rsidRDefault="00F3781B">
            <w:pPr>
              <w:spacing w:after="1269" w:line="259" w:lineRule="auto"/>
              <w:ind w:left="0" w:right="0" w:firstLine="0"/>
            </w:pPr>
            <w:r>
              <w:t xml:space="preserve"> </w:t>
            </w:r>
          </w:p>
          <w:p w:rsidR="003C47EA" w:rsidRDefault="00F3781B">
            <w:pPr>
              <w:spacing w:after="301" w:line="259" w:lineRule="auto"/>
              <w:ind w:left="0" w:right="0" w:firstLine="0"/>
            </w:pPr>
            <w:r>
              <w:t xml:space="preserve"> </w:t>
            </w:r>
          </w:p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Характеристика повязки</w:t>
            </w:r>
            <w:r>
              <w:t xml:space="preserve"> </w:t>
            </w:r>
          </w:p>
        </w:tc>
      </w:tr>
      <w:tr w:rsidR="003C47EA">
        <w:trPr>
          <w:trHeight w:val="2585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Ползучая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3C47EA">
            <w:pPr>
              <w:spacing w:after="160" w:line="259" w:lineRule="auto"/>
              <w:ind w:left="0" w:right="0" w:firstLine="0"/>
            </w:pP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37" w:lineRule="auto"/>
              <w:ind w:left="0" w:right="0" w:firstLine="0"/>
            </w:pPr>
            <w:r>
              <w:t xml:space="preserve">Накладывается в области локтевого или коленного суставов. Существует в двух вариантах: </w:t>
            </w:r>
          </w:p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расходящаяся (повязка начинается в области сустава и чередуется турами бинта, которые накладываются выше и ниже сустава) и сходящаяся (повязка начинается с наложения двух круговых туров выше и ниже сустава, далее осуществляется </w:t>
            </w:r>
            <w:proofErr w:type="spellStart"/>
            <w:r>
              <w:t>бинтование</w:t>
            </w:r>
            <w:proofErr w:type="spellEnd"/>
            <w:r>
              <w:t xml:space="preserve"> по сходящемуся типу) </w:t>
            </w:r>
          </w:p>
        </w:tc>
      </w:tr>
      <w:tr w:rsidR="003C47EA">
        <w:trPr>
          <w:trHeight w:val="2266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  <w:jc w:val="both"/>
            </w:pPr>
            <w:r>
              <w:t xml:space="preserve">Циркулярная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3C47EA">
            <w:pPr>
              <w:spacing w:after="160" w:line="259" w:lineRule="auto"/>
              <w:ind w:left="0" w:right="0" w:firstLine="0"/>
            </w:pP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60" w:firstLine="0"/>
            </w:pPr>
            <w:r>
              <w:t xml:space="preserve">Применяется в двух вариантах. Первый – без перегибов накладывается на цилиндрические части тела (плечо, бедро), второй – с перегибами накладывается на конусообразные части тела (голень, предплечье). Каждый последующий тур бинта перекрывает предыдущий на половину или две трети его ширины </w:t>
            </w:r>
          </w:p>
        </w:tc>
      </w:tr>
      <w:tr w:rsidR="003C47EA">
        <w:trPr>
          <w:trHeight w:val="162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Черепашья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3C47EA">
            <w:pPr>
              <w:spacing w:after="160" w:line="259" w:lineRule="auto"/>
              <w:ind w:left="0" w:right="0" w:firstLine="0"/>
            </w:pP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Применяется для фиксации большого по протяжённости перевязочного материала на верхних или нижних конечностях. Между отдельными турами остаётся свободное пространство, равное примерно ширине бинта </w:t>
            </w:r>
          </w:p>
        </w:tc>
      </w:tr>
      <w:tr w:rsidR="003C47EA">
        <w:trPr>
          <w:trHeight w:val="653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  <w:jc w:val="both"/>
            </w:pPr>
            <w:proofErr w:type="spellStart"/>
            <w:r>
              <w:t>Пращевидная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3C47EA">
            <w:pPr>
              <w:spacing w:after="160" w:line="259" w:lineRule="auto"/>
              <w:ind w:left="0" w:right="0" w:firstLine="0"/>
            </w:pP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Представляет собой разрезанную с двух сторон полосу марли (бинта) или любой мягкой материи </w:t>
            </w:r>
          </w:p>
        </w:tc>
      </w:tr>
      <w:tr w:rsidR="003C47EA">
        <w:trPr>
          <w:trHeight w:val="162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0" w:firstLine="0"/>
            </w:pPr>
            <w:r>
              <w:t xml:space="preserve">Спиральная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C47EA" w:rsidRDefault="003C47EA">
            <w:pPr>
              <w:spacing w:after="160" w:line="259" w:lineRule="auto"/>
              <w:ind w:left="0" w:right="0" w:firstLine="0"/>
            </w:pP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EA" w:rsidRDefault="00F3781B">
            <w:pPr>
              <w:spacing w:after="0" w:line="259" w:lineRule="auto"/>
              <w:ind w:left="0" w:right="93" w:firstLine="0"/>
            </w:pPr>
            <w:r>
              <w:t xml:space="preserve">Является началом любой мягкой бинтовой повязки и может быть самостоятельной при </w:t>
            </w:r>
            <w:proofErr w:type="spellStart"/>
            <w:r>
              <w:t>бинтовании</w:t>
            </w:r>
            <w:proofErr w:type="spellEnd"/>
            <w:r>
              <w:t xml:space="preserve"> в области лучезапястного сустава, плеча, головы на небольших по протяжённости участках повреждения </w:t>
            </w:r>
          </w:p>
        </w:tc>
      </w:tr>
    </w:tbl>
    <w:p w:rsidR="003C47EA" w:rsidRDefault="00F3781B">
      <w:pPr>
        <w:spacing w:after="211" w:line="259" w:lineRule="auto"/>
        <w:ind w:left="708" w:right="0" w:firstLine="0"/>
      </w:pPr>
      <w:r>
        <w:rPr>
          <w:b/>
        </w:rPr>
        <w:t xml:space="preserve"> </w:t>
      </w:r>
    </w:p>
    <w:p w:rsidR="003C47EA" w:rsidRDefault="00F3781B">
      <w:pPr>
        <w:spacing w:after="213" w:line="259" w:lineRule="auto"/>
        <w:ind w:left="64" w:right="0" w:firstLine="0"/>
        <w:jc w:val="center"/>
      </w:pPr>
      <w:r>
        <w:rPr>
          <w:b/>
        </w:rPr>
        <w:t xml:space="preserve"> </w:t>
      </w:r>
    </w:p>
    <w:p w:rsidR="003C47EA" w:rsidRDefault="00F3781B">
      <w:pPr>
        <w:spacing w:after="264" w:line="259" w:lineRule="auto"/>
        <w:ind w:left="64" w:right="0" w:firstLine="0"/>
        <w:jc w:val="center"/>
      </w:pPr>
      <w:r>
        <w:rPr>
          <w:b/>
        </w:rPr>
        <w:t xml:space="preserve"> </w:t>
      </w:r>
    </w:p>
    <w:p w:rsidR="003C47EA" w:rsidRDefault="00F3781B">
      <w:pPr>
        <w:spacing w:after="181" w:line="259" w:lineRule="auto"/>
        <w:ind w:right="4"/>
        <w:jc w:val="center"/>
      </w:pPr>
      <w:r>
        <w:rPr>
          <w:b/>
        </w:rPr>
        <w:t xml:space="preserve">Максимальная оценка за работу – 100 баллов. </w:t>
      </w:r>
    </w:p>
    <w:sectPr w:rsidR="003C47E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626" w:right="1130" w:bottom="1469" w:left="1419" w:header="720" w:footer="5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2A7" w:rsidRDefault="00BC02A7">
      <w:pPr>
        <w:spacing w:after="0" w:line="240" w:lineRule="auto"/>
      </w:pPr>
      <w:r>
        <w:separator/>
      </w:r>
    </w:p>
  </w:endnote>
  <w:endnote w:type="continuationSeparator" w:id="0">
    <w:p w:rsidR="00BC02A7" w:rsidRDefault="00BC0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7EA" w:rsidRDefault="00F3781B">
    <w:pPr>
      <w:spacing w:after="0" w:line="259" w:lineRule="auto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7EA" w:rsidRDefault="00F3781B">
    <w:pPr>
      <w:spacing w:after="0" w:line="259" w:lineRule="auto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60A8" w:rsidRPr="001C60A8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7EA" w:rsidRDefault="00F3781B">
    <w:pPr>
      <w:spacing w:after="0" w:line="259" w:lineRule="auto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60A8" w:rsidRPr="001C60A8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2A7" w:rsidRDefault="00BC02A7">
      <w:pPr>
        <w:spacing w:after="0" w:line="240" w:lineRule="auto"/>
      </w:pPr>
      <w:r>
        <w:separator/>
      </w:r>
    </w:p>
  </w:footnote>
  <w:footnote w:type="continuationSeparator" w:id="0">
    <w:p w:rsidR="00BC02A7" w:rsidRDefault="00BC0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7EA" w:rsidRDefault="00F3781B">
    <w:pPr>
      <w:spacing w:after="14" w:line="259" w:lineRule="auto"/>
      <w:ind w:left="0" w:right="4" w:firstLine="0"/>
      <w:jc w:val="center"/>
    </w:pPr>
    <w:r>
      <w:rPr>
        <w:sz w:val="24"/>
      </w:rPr>
      <w:t xml:space="preserve">Всероссийская олимпиада школьников по ОБЖ. 2022‒2023 уч. г. </w:t>
    </w:r>
  </w:p>
  <w:p w:rsidR="003C47EA" w:rsidRDefault="00F3781B">
    <w:pPr>
      <w:spacing w:after="0" w:line="259" w:lineRule="auto"/>
      <w:ind w:left="0" w:right="6" w:firstLine="0"/>
      <w:jc w:val="center"/>
    </w:pPr>
    <w:r>
      <w:rPr>
        <w:sz w:val="24"/>
      </w:rPr>
      <w:t>Школьный этап. 10–11 классы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7EA" w:rsidRDefault="00F3781B">
    <w:pPr>
      <w:spacing w:after="0" w:line="259" w:lineRule="auto"/>
      <w:ind w:left="0" w:right="6" w:firstLine="0"/>
      <w:jc w:val="center"/>
    </w:pPr>
    <w:bookmarkStart w:id="0" w:name="_GoBack"/>
    <w:bookmarkEnd w:id="0"/>
    <w:r>
      <w:rPr>
        <w:sz w:val="24"/>
      </w:rPr>
      <w:t>Школьный этап. 10–11 классы</w:t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7EA" w:rsidRDefault="003C47EA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B69C1"/>
    <w:multiLevelType w:val="hybridMultilevel"/>
    <w:tmpl w:val="B1ACB400"/>
    <w:lvl w:ilvl="0" w:tplc="0C24284C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E636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E215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3CA3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3084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A4DE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34A4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3438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7A7D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6F414A"/>
    <w:multiLevelType w:val="hybridMultilevel"/>
    <w:tmpl w:val="0660F93E"/>
    <w:lvl w:ilvl="0" w:tplc="6638E3F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E4CD0A">
      <w:start w:val="1"/>
      <w:numFmt w:val="lowerLetter"/>
      <w:lvlText w:val="%2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F2DAC4">
      <w:start w:val="1"/>
      <w:numFmt w:val="lowerRoman"/>
      <w:lvlText w:val="%3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3063E8">
      <w:start w:val="1"/>
      <w:numFmt w:val="decimal"/>
      <w:lvlText w:val="%4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E0A106">
      <w:start w:val="1"/>
      <w:numFmt w:val="lowerLetter"/>
      <w:lvlText w:val="%5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3819A4">
      <w:start w:val="1"/>
      <w:numFmt w:val="lowerRoman"/>
      <w:lvlText w:val="%6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C00238">
      <w:start w:val="1"/>
      <w:numFmt w:val="decimal"/>
      <w:lvlText w:val="%7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06E8F0">
      <w:start w:val="1"/>
      <w:numFmt w:val="lowerLetter"/>
      <w:lvlText w:val="%8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D84D64">
      <w:start w:val="1"/>
      <w:numFmt w:val="lowerRoman"/>
      <w:lvlText w:val="%9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9576BE"/>
    <w:multiLevelType w:val="hybridMultilevel"/>
    <w:tmpl w:val="428C5296"/>
    <w:lvl w:ilvl="0" w:tplc="A282D57C">
      <w:start w:val="4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C21ADA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BE1256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DEDC2A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6C788A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BE56CE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3CA858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00D828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544782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EA"/>
    <w:rsid w:val="001C60A8"/>
    <w:rsid w:val="003C47EA"/>
    <w:rsid w:val="0048627D"/>
    <w:rsid w:val="00672F53"/>
    <w:rsid w:val="006A0E8B"/>
    <w:rsid w:val="00BC02A7"/>
    <w:rsid w:val="00F3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BD792-5A34-4F08-B865-5BCB8CD8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1" w:lineRule="auto"/>
      <w:ind w:left="10" w:right="8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4.jp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1181</Words>
  <Characters>6732</Characters>
  <Application>Microsoft Office Word</Application>
  <DocSecurity>0</DocSecurity>
  <Lines>56</Lines>
  <Paragraphs>15</Paragraphs>
  <ScaleCrop>false</ScaleCrop>
  <Company/>
  <LinksUpToDate>false</LinksUpToDate>
  <CharactersWithSpaces>7898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Пользователь Windows</cp:lastModifiedBy>
  <cp:revision>4</cp:revision>
  <dcterms:created xsi:type="dcterms:W3CDTF">2024-09-15T05:55:00Z</dcterms:created>
  <dcterms:modified xsi:type="dcterms:W3CDTF">2025-09-25T01:30:00Z</dcterms:modified>
</cp:coreProperties>
</file>